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52D2FAA4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A320DA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40</w:t>
      </w:r>
      <w:r w:rsidR="007E5400">
        <w:rPr>
          <w:bCs/>
          <w:noProof w:val="0"/>
          <w:sz w:val="24"/>
          <w:szCs w:val="24"/>
        </w:rPr>
        <w:t>4291</w:t>
      </w:r>
    </w:p>
    <w:p w14:paraId="3723E1D3" w14:textId="0C78193E" w:rsidR="005432D9" w:rsidRPr="00465587" w:rsidRDefault="00A320DA" w:rsidP="005432D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A320DA">
        <w:rPr>
          <w:rFonts w:eastAsia="SimSun"/>
          <w:bCs/>
          <w:sz w:val="24"/>
          <w:szCs w:val="24"/>
          <w:lang w:eastAsia="zh-CN"/>
        </w:rPr>
        <w:t>Fukuoka, Japan, 20 – 25 May 2024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A2729B6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B2DB7">
        <w:rPr>
          <w:rFonts w:cs="Arial"/>
          <w:b/>
          <w:bCs/>
          <w:sz w:val="24"/>
          <w:lang w:eastAsia="ja-JP"/>
        </w:rPr>
        <w:t>8.7</w:t>
      </w:r>
      <w:r w:rsidR="00ED010A">
        <w:rPr>
          <w:rFonts w:cs="Arial"/>
          <w:b/>
          <w:bCs/>
          <w:sz w:val="24"/>
          <w:lang w:eastAsia="ja-JP"/>
        </w:rPr>
        <w:t>.1</w:t>
      </w:r>
    </w:p>
    <w:p w14:paraId="73188B46" w14:textId="409FA83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Nokia, </w:t>
      </w:r>
      <w:r w:rsidR="00ED010A">
        <w:rPr>
          <w:rFonts w:ascii="Arial" w:hAnsi="Arial" w:cs="Arial"/>
          <w:b/>
          <w:bCs/>
          <w:sz w:val="24"/>
        </w:rPr>
        <w:t>Qualcomm (Rapporteurs)</w:t>
      </w:r>
    </w:p>
    <w:p w14:paraId="553D264F" w14:textId="58CF91B2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D010A">
        <w:rPr>
          <w:rFonts w:ascii="Arial" w:hAnsi="Arial" w:cs="Arial"/>
          <w:b/>
          <w:bCs/>
          <w:sz w:val="24"/>
        </w:rPr>
        <w:t>RAN3 Overview</w:t>
      </w:r>
    </w:p>
    <w:p w14:paraId="25F387E8" w14:textId="33B086DE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D010A" w:rsidRPr="00ED010A">
        <w:rPr>
          <w:rFonts w:ascii="Arial" w:hAnsi="Arial" w:cs="Arial"/>
          <w:b/>
          <w:bCs/>
          <w:sz w:val="24"/>
        </w:rPr>
        <w:t>NR_XR_Ph3-Core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ED010A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D96B485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 w:rsidR="00ED010A">
        <w:t>Overview</w:t>
      </w:r>
    </w:p>
    <w:p w14:paraId="02323186" w14:textId="77777777" w:rsidR="00C74CB8" w:rsidRDefault="00C74CB8" w:rsidP="00C74CB8">
      <w:r>
        <w:t>The following topics have been discussed in RAN3:</w:t>
      </w:r>
    </w:p>
    <w:p w14:paraId="65BC900A" w14:textId="16272F24" w:rsidR="00C74CB8" w:rsidRDefault="009E17AE" w:rsidP="00B826CA">
      <w:pPr>
        <w:pStyle w:val="B1"/>
      </w:pPr>
      <w:r>
        <w:t>-</w:t>
      </w:r>
      <w:r>
        <w:tab/>
      </w:r>
      <w:r w:rsidRPr="00B826CA">
        <w:rPr>
          <w:b/>
          <w:bCs/>
        </w:rPr>
        <w:t>Bearer type</w:t>
      </w:r>
      <w:r w:rsidR="00AD01D0">
        <w:rPr>
          <w:b/>
          <w:bCs/>
        </w:rPr>
        <w:t>s for NR-DC</w:t>
      </w:r>
      <w:r>
        <w:t>: RAN3 agreed to support MN-terminated MCG bearer, SN-terminated SCG bearer, MN-terminated SCG bearer, and SN-terminated MCG bearer.</w:t>
      </w:r>
      <w:r w:rsidR="00B826CA">
        <w:t xml:space="preserve"> </w:t>
      </w:r>
      <w:r>
        <w:t xml:space="preserve">For split bearer, the main discussion </w:t>
      </w:r>
      <w:r w:rsidR="00B826CA">
        <w:t>wa</w:t>
      </w:r>
      <w:r>
        <w:t>s how to support the split bearer in case of UL PSI based discarding.</w:t>
      </w:r>
      <w:r w:rsidR="00B826CA">
        <w:t xml:space="preserve"> In the end, </w:t>
      </w:r>
      <w:r>
        <w:t xml:space="preserve">RAN3 agreed to support split bearer </w:t>
      </w:r>
      <w:r w:rsidR="00B826CA">
        <w:t>but</w:t>
      </w:r>
      <w:r>
        <w:t xml:space="preserve"> not consider UL PSI based discard coordination between MN and SN.</w:t>
      </w:r>
      <w:r w:rsidR="009E0D20">
        <w:t xml:space="preserve"> </w:t>
      </w:r>
    </w:p>
    <w:p w14:paraId="56D4331F" w14:textId="7848269B" w:rsidR="00AD01D0" w:rsidRDefault="00AD01D0" w:rsidP="00AD01D0">
      <w:pPr>
        <w:pStyle w:val="B1"/>
      </w:pPr>
      <w:r>
        <w:t>-</w:t>
      </w:r>
      <w:r>
        <w:tab/>
      </w:r>
      <w:r w:rsidRPr="00AD01D0">
        <w:rPr>
          <w:b/>
          <w:bCs/>
        </w:rPr>
        <w:t>PDU Set QoS based handling</w:t>
      </w:r>
      <w:r>
        <w:t xml:space="preserve">: </w:t>
      </w:r>
      <w:r w:rsidR="008607C4">
        <w:t>RAN3 agreed to describe the behaviour of</w:t>
      </w:r>
      <w:r w:rsidR="008607C4" w:rsidRPr="008607C4">
        <w:rPr>
          <w:lang w:val="en-US"/>
        </w:rPr>
        <w:t xml:space="preserve"> handling the PDU Set QoS Parameters IE in S-NG-RAN node Addition Preparation procedure and M-NG-RAN node initiated S-NG-RAN node Modification Preparation procedure</w:t>
      </w:r>
      <w:r w:rsidR="00CE623A">
        <w:rPr>
          <w:lang w:val="en-US"/>
        </w:rPr>
        <w:t xml:space="preserve">. </w:t>
      </w:r>
      <w:r w:rsidR="00A016C7">
        <w:t xml:space="preserve">RAN3 also reached a working assumption that </w:t>
      </w:r>
      <w:r w:rsidR="00A016C7" w:rsidRPr="009E0D20">
        <w:t>SN reports the PDU Set based Handling Indicator in S-NG-RAN node Addition Preparation procedure and M-NG-RAN node initiated S-NG-RAN node Modification Preparation procedure for the MN-terminated SCG bearer, SN-terminated MCG bearer and SN-terminated SCG bearer.</w:t>
      </w:r>
      <w:r w:rsidR="00A016C7">
        <w:t xml:space="preserve"> RAN3 will discuss the working assumption at the next meeting (i.e. </w:t>
      </w:r>
      <w:r w:rsidR="00A016C7" w:rsidRPr="006C6433">
        <w:t>whether non-homogenous DC is supported or not</w:t>
      </w:r>
      <w:r w:rsidR="00A016C7">
        <w:t xml:space="preserve"> and whether the indicator is actually needed).</w:t>
      </w:r>
    </w:p>
    <w:p w14:paraId="67B61E56" w14:textId="7652FE43" w:rsidR="00AD01D0" w:rsidRDefault="00A016C7" w:rsidP="00AD01D0">
      <w:pPr>
        <w:pStyle w:val="B1"/>
      </w:pPr>
      <w:r>
        <w:t>-</w:t>
      </w:r>
      <w:r>
        <w:tab/>
      </w:r>
      <w:r w:rsidR="00AD01D0" w:rsidRPr="00A016C7">
        <w:rPr>
          <w:b/>
          <w:bCs/>
        </w:rPr>
        <w:t>PSI based discard</w:t>
      </w:r>
      <w:r>
        <w:t xml:space="preserve">: RAN3 agreed that </w:t>
      </w:r>
      <w:r w:rsidR="00AD01D0">
        <w:t>the PDCP hosting gNB inform</w:t>
      </w:r>
      <w:r w:rsidR="00702A12">
        <w:t>s</w:t>
      </w:r>
      <w:r w:rsidR="00AD01D0">
        <w:t xml:space="preserve"> the corresponding gNB about whether the UL PSI based SDU discarding is (re)configured/released for MN-terminated SCG bearer and SN-terminated MCG bearer over XnAP.</w:t>
      </w:r>
      <w:r w:rsidR="00702A12">
        <w:t xml:space="preserve"> U</w:t>
      </w:r>
      <w:r w:rsidR="00AD01D0">
        <w:t>L PSI based discard coordination for split bearer between MN and SN will not be considered for NR-DC. FFS whether MN/SN can inform SN/MN about the (de)activation of the UL PSI based discard for the split bearer.</w:t>
      </w:r>
      <w:r w:rsidR="006C6EE2">
        <w:t xml:space="preserve"> </w:t>
      </w:r>
      <w:r w:rsidR="00AD01D0">
        <w:t>FFS on whether and how to support DL PSI based discard for NR-DC.</w:t>
      </w:r>
    </w:p>
    <w:p w14:paraId="47E4D203" w14:textId="651EE73E" w:rsidR="006C0B1B" w:rsidRDefault="006C6EE2" w:rsidP="00AD01D0">
      <w:pPr>
        <w:pStyle w:val="B1"/>
      </w:pPr>
      <w:r>
        <w:t>-</w:t>
      </w:r>
      <w:r>
        <w:tab/>
      </w:r>
      <w:r w:rsidRPr="006C6EE2">
        <w:rPr>
          <w:b/>
          <w:bCs/>
        </w:rPr>
        <w:t>ECN Marking and Congestion Information exposure</w:t>
      </w:r>
      <w:r>
        <w:t xml:space="preserve">: </w:t>
      </w:r>
      <w:r w:rsidR="008749FF">
        <w:t xml:space="preserve">RAN3 </w:t>
      </w:r>
      <w:r>
        <w:t>agreed to enhance the S-NG-RAN node Addition Preparation procedure and M-NG-RAN node initiated S-NG-RAN node Modification Preparation procedure, to transfer the ECN Marking or Congestion Information Reporting Request IE to S-NG-RAN node, and support the S-NG-RAN node to report ECN Marking or Congestion Information Reporting Status to M-NG-RAN node.</w:t>
      </w:r>
      <w:r w:rsidR="008749FF">
        <w:t xml:space="preserve"> </w:t>
      </w:r>
      <w:r>
        <w:t xml:space="preserve">There </w:t>
      </w:r>
      <w:r w:rsidR="008749FF">
        <w:t>were</w:t>
      </w:r>
      <w:r>
        <w:t xml:space="preserve"> some </w:t>
      </w:r>
      <w:r w:rsidR="008749FF">
        <w:t>discussions</w:t>
      </w:r>
      <w:r>
        <w:t xml:space="preserve"> on whether the ECN Request/Status should be per DRB or per QoS Flow. RAN3 agreed to use per DRB level request/status</w:t>
      </w:r>
      <w:r w:rsidR="006C0B1B">
        <w:t>.</w:t>
      </w:r>
    </w:p>
    <w:p w14:paraId="1AFE0377" w14:textId="04338C45" w:rsidR="006C0B1B" w:rsidRPr="006C0B1B" w:rsidRDefault="006C0B1B" w:rsidP="006C0B1B">
      <w:r>
        <w:t>The corresponding e</w:t>
      </w:r>
      <w:r w:rsidRPr="006C0B1B">
        <w:t xml:space="preserve">ndorsed </w:t>
      </w:r>
      <w:r>
        <w:t xml:space="preserve">CRs for </w:t>
      </w:r>
      <w:r w:rsidRPr="006C0B1B">
        <w:t xml:space="preserve">TS 37.340 </w:t>
      </w:r>
      <w:r>
        <w:t xml:space="preserve">and TS 38.423 can be found in </w:t>
      </w:r>
      <w:hyperlink r:id="rId12" w:history="1">
        <w:r w:rsidRPr="006C0B1B">
          <w:rPr>
            <w:rStyle w:val="Hyperlink"/>
          </w:rPr>
          <w:t>R3-242192</w:t>
        </w:r>
      </w:hyperlink>
      <w:r w:rsidRPr="006C0B1B">
        <w:t xml:space="preserve"> and </w:t>
      </w:r>
      <w:hyperlink r:id="rId13" w:history="1">
        <w:r w:rsidRPr="006C0B1B">
          <w:rPr>
            <w:rStyle w:val="Hyperlink"/>
          </w:rPr>
          <w:t>R3-242241</w:t>
        </w:r>
      </w:hyperlink>
      <w:r>
        <w:t xml:space="preserve"> respectively.</w:t>
      </w:r>
    </w:p>
    <w:p w14:paraId="2FD8AD69" w14:textId="77777777" w:rsidR="00F835BF" w:rsidRDefault="00F835BF" w:rsidP="00F835BF">
      <w:pPr>
        <w:pStyle w:val="Heading1"/>
      </w:pPr>
      <w:r>
        <w:t>2</w:t>
      </w:r>
      <w:r>
        <w:tab/>
        <w:t>Conclusion</w:t>
      </w:r>
    </w:p>
    <w:p w14:paraId="7E30591E" w14:textId="77777777" w:rsidR="00D66987" w:rsidRDefault="00F835BF" w:rsidP="00F835BF">
      <w:r>
        <w:t>For the Rel-1</w:t>
      </w:r>
      <w:r w:rsidR="00AD01D0">
        <w:t>9</w:t>
      </w:r>
      <w:r>
        <w:t xml:space="preserve"> work on XR, RAN3 discussed and made new agreements </w:t>
      </w:r>
      <w:r w:rsidR="008749FF">
        <w:t xml:space="preserve">on </w:t>
      </w:r>
      <w:r>
        <w:t>bearer types</w:t>
      </w:r>
      <w:r w:rsidR="00AD01D0">
        <w:t xml:space="preserve"> for NR-DC, </w:t>
      </w:r>
      <w:r w:rsidR="008749FF" w:rsidRPr="008749FF">
        <w:t>PDU Set QoS based handling</w:t>
      </w:r>
      <w:r w:rsidR="00FF1918">
        <w:t>, PSI based discard and ECN marking.</w:t>
      </w:r>
      <w:r w:rsidR="005D6DE9">
        <w:t xml:space="preserve"> From RAN2 viewpoint, </w:t>
      </w:r>
      <w:r w:rsidR="00D66987">
        <w:t>the following is worth noting:</w:t>
      </w:r>
    </w:p>
    <w:p w14:paraId="26E169A4" w14:textId="54CEB6CB" w:rsidR="00D66987" w:rsidRDefault="00D66987" w:rsidP="00D66987">
      <w:pPr>
        <w:pStyle w:val="B1"/>
      </w:pPr>
      <w:r>
        <w:t>-</w:t>
      </w:r>
      <w:r>
        <w:tab/>
      </w:r>
      <w:r w:rsidR="005D6DE9">
        <w:t>UL PSI based discard coordination for split bearer between MN and SN will not be considered for NR-DC</w:t>
      </w:r>
      <w:r>
        <w:t>;</w:t>
      </w:r>
    </w:p>
    <w:p w14:paraId="6A6BB897" w14:textId="20385FB7" w:rsidR="00D66987" w:rsidRDefault="00D66987" w:rsidP="00D66987">
      <w:pPr>
        <w:pStyle w:val="B1"/>
      </w:pPr>
      <w:r>
        <w:t>-</w:t>
      </w:r>
      <w:r>
        <w:tab/>
      </w:r>
      <w:r w:rsidR="005D6DE9">
        <w:t>FFS whether MN/SN can inform SN/MN about the (de)activation of the UL PSI based discard for the split bearer</w:t>
      </w:r>
      <w:r>
        <w:t>;</w:t>
      </w:r>
    </w:p>
    <w:p w14:paraId="71836ED9" w14:textId="1B7263C4" w:rsidR="001D496B" w:rsidRPr="009E17AE" w:rsidRDefault="00D66987" w:rsidP="00D66987">
      <w:pPr>
        <w:pStyle w:val="B1"/>
      </w:pPr>
      <w:r>
        <w:t>-</w:t>
      </w:r>
      <w:r>
        <w:tab/>
      </w:r>
      <w:r w:rsidR="005D6DE9">
        <w:t>FFS on whether and how to support DL PSI based discard for NR-DC.</w:t>
      </w:r>
    </w:p>
    <w:sectPr w:rsidR="001D496B" w:rsidRPr="009E17A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0092C" w14:textId="77777777" w:rsidR="006112EA" w:rsidRDefault="006112EA">
      <w:r>
        <w:separator/>
      </w:r>
    </w:p>
  </w:endnote>
  <w:endnote w:type="continuationSeparator" w:id="0">
    <w:p w14:paraId="7E6525CA" w14:textId="77777777" w:rsidR="006112EA" w:rsidRDefault="006112EA">
      <w:r>
        <w:continuationSeparator/>
      </w:r>
    </w:p>
  </w:endnote>
  <w:endnote w:type="continuationNotice" w:id="1">
    <w:p w14:paraId="679B6F47" w14:textId="77777777" w:rsidR="006112EA" w:rsidRDefault="006112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5DD5A" w14:textId="77777777" w:rsidR="006112EA" w:rsidRDefault="006112EA">
      <w:r>
        <w:separator/>
      </w:r>
    </w:p>
  </w:footnote>
  <w:footnote w:type="continuationSeparator" w:id="0">
    <w:p w14:paraId="6576B5CA" w14:textId="77777777" w:rsidR="006112EA" w:rsidRDefault="006112EA">
      <w:r>
        <w:continuationSeparator/>
      </w:r>
    </w:p>
  </w:footnote>
  <w:footnote w:type="continuationNotice" w:id="1">
    <w:p w14:paraId="396DF989" w14:textId="77777777" w:rsidR="006112EA" w:rsidRDefault="006112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4"/>
  </w:num>
  <w:num w:numId="7" w16cid:durableId="1489399165">
    <w:abstractNumId w:val="1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33397"/>
    <w:rsid w:val="00040095"/>
    <w:rsid w:val="00065268"/>
    <w:rsid w:val="00073C9C"/>
    <w:rsid w:val="00076412"/>
    <w:rsid w:val="00080512"/>
    <w:rsid w:val="00090468"/>
    <w:rsid w:val="00094568"/>
    <w:rsid w:val="000B7BCF"/>
    <w:rsid w:val="000C522B"/>
    <w:rsid w:val="000D58AB"/>
    <w:rsid w:val="00112F1A"/>
    <w:rsid w:val="0012610D"/>
    <w:rsid w:val="00145075"/>
    <w:rsid w:val="001741A0"/>
    <w:rsid w:val="00175FA0"/>
    <w:rsid w:val="0018542A"/>
    <w:rsid w:val="00194CD0"/>
    <w:rsid w:val="001B49C9"/>
    <w:rsid w:val="001C23F4"/>
    <w:rsid w:val="001C4F79"/>
    <w:rsid w:val="001D496B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610D8"/>
    <w:rsid w:val="002747EC"/>
    <w:rsid w:val="002855BF"/>
    <w:rsid w:val="00290A7C"/>
    <w:rsid w:val="002A6847"/>
    <w:rsid w:val="002B2988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D0FD0"/>
    <w:rsid w:val="003E16BE"/>
    <w:rsid w:val="003F4E28"/>
    <w:rsid w:val="003F76B6"/>
    <w:rsid w:val="004006E8"/>
    <w:rsid w:val="00401855"/>
    <w:rsid w:val="00446C3A"/>
    <w:rsid w:val="00465587"/>
    <w:rsid w:val="00477455"/>
    <w:rsid w:val="004A1F7B"/>
    <w:rsid w:val="004C44D2"/>
    <w:rsid w:val="004D3578"/>
    <w:rsid w:val="004D380D"/>
    <w:rsid w:val="004E213A"/>
    <w:rsid w:val="004E7553"/>
    <w:rsid w:val="004F4540"/>
    <w:rsid w:val="004F73A7"/>
    <w:rsid w:val="00503171"/>
    <w:rsid w:val="00506C28"/>
    <w:rsid w:val="00522545"/>
    <w:rsid w:val="00534DA0"/>
    <w:rsid w:val="00537809"/>
    <w:rsid w:val="005432D9"/>
    <w:rsid w:val="00543E6C"/>
    <w:rsid w:val="00565087"/>
    <w:rsid w:val="0056573F"/>
    <w:rsid w:val="00571279"/>
    <w:rsid w:val="00575FC5"/>
    <w:rsid w:val="005A13AB"/>
    <w:rsid w:val="005A49C6"/>
    <w:rsid w:val="005C766E"/>
    <w:rsid w:val="005C7CD5"/>
    <w:rsid w:val="005D6DE9"/>
    <w:rsid w:val="006112EA"/>
    <w:rsid w:val="00611566"/>
    <w:rsid w:val="00646D99"/>
    <w:rsid w:val="00656910"/>
    <w:rsid w:val="006574C0"/>
    <w:rsid w:val="00696821"/>
    <w:rsid w:val="006C051B"/>
    <w:rsid w:val="006C0B1B"/>
    <w:rsid w:val="006C6433"/>
    <w:rsid w:val="006C66D8"/>
    <w:rsid w:val="006C6EE2"/>
    <w:rsid w:val="006D1E24"/>
    <w:rsid w:val="006D35DE"/>
    <w:rsid w:val="006E1057"/>
    <w:rsid w:val="006E1417"/>
    <w:rsid w:val="006F6A2C"/>
    <w:rsid w:val="00702A12"/>
    <w:rsid w:val="007069DC"/>
    <w:rsid w:val="00710201"/>
    <w:rsid w:val="0072073A"/>
    <w:rsid w:val="00723B23"/>
    <w:rsid w:val="007342B5"/>
    <w:rsid w:val="00734A5B"/>
    <w:rsid w:val="00744E76"/>
    <w:rsid w:val="00757120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E5400"/>
    <w:rsid w:val="007E729A"/>
    <w:rsid w:val="007F2E08"/>
    <w:rsid w:val="008024FA"/>
    <w:rsid w:val="008028A4"/>
    <w:rsid w:val="00813245"/>
    <w:rsid w:val="00840DE0"/>
    <w:rsid w:val="0084582F"/>
    <w:rsid w:val="00847CD0"/>
    <w:rsid w:val="008607A8"/>
    <w:rsid w:val="008607C4"/>
    <w:rsid w:val="0086354A"/>
    <w:rsid w:val="008749FF"/>
    <w:rsid w:val="008768CA"/>
    <w:rsid w:val="00877EF9"/>
    <w:rsid w:val="00880559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23655"/>
    <w:rsid w:val="009248C6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C19E9"/>
    <w:rsid w:val="009D74A6"/>
    <w:rsid w:val="009E0D20"/>
    <w:rsid w:val="009E0E87"/>
    <w:rsid w:val="009E17AE"/>
    <w:rsid w:val="00A016C7"/>
    <w:rsid w:val="00A10F02"/>
    <w:rsid w:val="00A17176"/>
    <w:rsid w:val="00A204CA"/>
    <w:rsid w:val="00A209D6"/>
    <w:rsid w:val="00A22738"/>
    <w:rsid w:val="00A320DA"/>
    <w:rsid w:val="00A36F5F"/>
    <w:rsid w:val="00A430EC"/>
    <w:rsid w:val="00A53724"/>
    <w:rsid w:val="00A54B2B"/>
    <w:rsid w:val="00A703B6"/>
    <w:rsid w:val="00A82346"/>
    <w:rsid w:val="00A9671C"/>
    <w:rsid w:val="00AA1553"/>
    <w:rsid w:val="00AD01D0"/>
    <w:rsid w:val="00AD7E7C"/>
    <w:rsid w:val="00B05380"/>
    <w:rsid w:val="00B05962"/>
    <w:rsid w:val="00B15449"/>
    <w:rsid w:val="00B16C2F"/>
    <w:rsid w:val="00B2522C"/>
    <w:rsid w:val="00B27303"/>
    <w:rsid w:val="00B47FD1"/>
    <w:rsid w:val="00B516BB"/>
    <w:rsid w:val="00B5751D"/>
    <w:rsid w:val="00B669E9"/>
    <w:rsid w:val="00B7538C"/>
    <w:rsid w:val="00B826CA"/>
    <w:rsid w:val="00B84DB2"/>
    <w:rsid w:val="00BC3555"/>
    <w:rsid w:val="00C12B51"/>
    <w:rsid w:val="00C24650"/>
    <w:rsid w:val="00C25465"/>
    <w:rsid w:val="00C31806"/>
    <w:rsid w:val="00C33079"/>
    <w:rsid w:val="00C55A12"/>
    <w:rsid w:val="00C6553E"/>
    <w:rsid w:val="00C74CB8"/>
    <w:rsid w:val="00C83A13"/>
    <w:rsid w:val="00C86F10"/>
    <w:rsid w:val="00C9068C"/>
    <w:rsid w:val="00C92967"/>
    <w:rsid w:val="00CA3D0C"/>
    <w:rsid w:val="00CA654B"/>
    <w:rsid w:val="00CB2DB7"/>
    <w:rsid w:val="00CB72B8"/>
    <w:rsid w:val="00CD0BA8"/>
    <w:rsid w:val="00CD4C7B"/>
    <w:rsid w:val="00CD58FE"/>
    <w:rsid w:val="00CE623A"/>
    <w:rsid w:val="00D33BE3"/>
    <w:rsid w:val="00D3792D"/>
    <w:rsid w:val="00D54820"/>
    <w:rsid w:val="00D55E47"/>
    <w:rsid w:val="00D62E19"/>
    <w:rsid w:val="00D66987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38FB"/>
    <w:rsid w:val="00E46C08"/>
    <w:rsid w:val="00E471CF"/>
    <w:rsid w:val="00E62835"/>
    <w:rsid w:val="00E6480E"/>
    <w:rsid w:val="00E77645"/>
    <w:rsid w:val="00E83697"/>
    <w:rsid w:val="00E859B6"/>
    <w:rsid w:val="00E868F3"/>
    <w:rsid w:val="00EA66C9"/>
    <w:rsid w:val="00EB5D32"/>
    <w:rsid w:val="00EC4A25"/>
    <w:rsid w:val="00ED010A"/>
    <w:rsid w:val="00EF612C"/>
    <w:rsid w:val="00F025A2"/>
    <w:rsid w:val="00F036E9"/>
    <w:rsid w:val="00F07388"/>
    <w:rsid w:val="00F2026E"/>
    <w:rsid w:val="00F2210A"/>
    <w:rsid w:val="00F31372"/>
    <w:rsid w:val="00F37743"/>
    <w:rsid w:val="00F40C2F"/>
    <w:rsid w:val="00F42493"/>
    <w:rsid w:val="00F54A3D"/>
    <w:rsid w:val="00F54CB0"/>
    <w:rsid w:val="00F579CD"/>
    <w:rsid w:val="00F653B8"/>
    <w:rsid w:val="00F71B89"/>
    <w:rsid w:val="00F7353C"/>
    <w:rsid w:val="00F76F8F"/>
    <w:rsid w:val="00F835BF"/>
    <w:rsid w:val="00F87048"/>
    <w:rsid w:val="00F87257"/>
    <w:rsid w:val="00F941DF"/>
    <w:rsid w:val="00FA1266"/>
    <w:rsid w:val="00FB36FA"/>
    <w:rsid w:val="00FB50FE"/>
    <w:rsid w:val="00FC1192"/>
    <w:rsid w:val="00FE106D"/>
    <w:rsid w:val="00FE251B"/>
    <w:rsid w:val="00FF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577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1543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4374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2537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208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18049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01911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6377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41718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248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7725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7949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126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777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9921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7124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6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935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8066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0782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0762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0206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7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17907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893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6736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3065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4967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0713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2590">
          <w:marLeft w:val="28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2057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7831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039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293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3_Iu/TSGR3_123-bis/Docs/R3-242241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3_Iu/TSGR3_123-bis/Docs/R3-242192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RBI5PAMIO524-1616901215-16721</_dlc_DocId>
    <_dlc_DocIdUrl xmlns="71c5aaf6-e6ce-465b-b873-5148d2a4c105">
      <Url>https://nokia.sharepoint.com/sites/gxp/_layouts/15/DocIdRedir.aspx?ID=RBI5PAMIO524-1616901215-16721</Url>
      <Description>RBI5PAMIO524-1616901215-16721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D59A7FB-44C5-41FA-AE33-24537AC1F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483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3230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146</cp:revision>
  <dcterms:created xsi:type="dcterms:W3CDTF">2016-08-12T13:53:00Z</dcterms:created>
  <dcterms:modified xsi:type="dcterms:W3CDTF">2024-05-09T00:47:00Z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a58fd7f0-49a1-4f22-81f1-39848e36957a</vt:lpwstr>
  </property>
</Properties>
</file>